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96" w:rsidRPr="00E21E96" w:rsidRDefault="00E21E96" w:rsidP="00E21E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>Основные сведения о ЕГЭ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Единый государственный экзамен (ЕГЭ)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— это форма государственной итоговой аттестации (ГИА) по образовательным программам среднего общего образования. 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 бланки для оформления ответов на задания. ЕГЭ проводится письменно на русском языке (за исключением ЕГЭ по иностранным языкам).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Для проведения ЕГЭ составляется единое расписание.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Участники ЕГЭ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К ЕГЭ как форме ГИА допускаются обучающиеся, не имеющие академической задолженности и в полном объеме выполнившие учебный план или индивидуальный учебный план (далее — выпускники текущего года).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ГИА в форме ЕГЭ могут сдавать обучающиеся по образовательным программам среднего профессионального образования, не имеющие среднего общего образования.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Вправе добровольно сдавать ГИА в форме ЕГЭ: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-выпускники с ограниченными возможностями здоровья;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-выпускники специальных учебно-воспитательных учреждений закрытого типа для детей и подростков с </w:t>
      </w:r>
      <w:proofErr w:type="spell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девиантным</w:t>
      </w:r>
      <w:proofErr w:type="spell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 (общественно опасным) поведением;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-выпускники образовательных учреждений уголовно-исполнительной системы.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Для этой группы выпускников участие в ЕГЭ может сочетаться с другой формой государственной итоговой аттестации — государственным выпускным экзаменом. Выбранные форма (формы) государственной итоговой аттестации и предметы, по которым выпускник планирует сдавать экзамены, указывается им в заявлении.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Имеют право участвовать в ЕГЭ: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proofErr w:type="gram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-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(далее – выпускники прошлых лет);</w:t>
      </w:r>
      <w:proofErr w:type="gramEnd"/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-граждане, имеющие среднее общее образование, полученное в иностранных образовательных организациях, в том числе при наличии у них действующих результатов ЕГЭ прошлых лет.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lastRenderedPageBreak/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 экстерном в образовательной организации, имеющей государственную аккредитацию. Они допускаются к ГИА при условии получения ими на промежуточной аттестации отметок не ниже удовлетворительных.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Сроки проведения ЕГЭ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Единое для всех  расписание и продолжительность экзаменов по предмету ежегодно устанавливает соответствующий приказ Министерства образования и науки Российской Федерации (</w:t>
      </w:r>
      <w:proofErr w:type="spell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Минобрнауки</w:t>
      </w:r>
      <w:proofErr w:type="spell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 России).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Основные сроки проведения ЕГЭ  — май-июнь. Кроме того, для некоторых категорий выпускников текущего года и прошлых лет предусмотрен досрочный период проведения ЕГЭ.</w:t>
      </w:r>
    </w:p>
    <w:p w:rsidR="00E21E96" w:rsidRPr="00E21E96" w:rsidRDefault="00E21E96" w:rsidP="00E21E96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Для участия в ЕГЭ в основные сроки  необходимо подать заявление </w:t>
      </w: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до 1 февраля.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 </w:t>
      </w:r>
    </w:p>
    <w:p w:rsidR="00E21E96" w:rsidRPr="00E21E96" w:rsidRDefault="00E21E96" w:rsidP="00E21E96">
      <w:pPr>
        <w:spacing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Предметы ЕГЭ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ЕГЭ проводится по 14 общеобразовательным предметам.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Для получения аттестата выпускники текущего года сдают обязательные предметы — русский язык и математику.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Другие предметы ЕГЭ участники сдают на добровольной основе: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История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Обществознание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Литература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Физика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Информатика и информационно-коммуникационные технологии (ИКТ)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Химия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Биология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География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Английский язык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Немецкий язык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Французский язык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Испанский язык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Английский язык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(в устной форме)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Немецкий язык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(в устной форме)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noProof/>
          <w:color w:val="660066"/>
          <w:sz w:val="20"/>
          <w:szCs w:val="20"/>
          <w:lang w:eastAsia="ru-RU"/>
        </w:rPr>
        <w:drawing>
          <wp:inline distT="0" distB="0" distL="0" distR="0">
            <wp:extent cx="116205" cy="116205"/>
            <wp:effectExtent l="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E96">
        <w:rPr>
          <w:rFonts w:ascii="Times New Roman" w:eastAsia="Times New Roman" w:hAnsi="Times New Roman" w:cs="Times New Roman"/>
          <w:color w:val="660066"/>
          <w:sz w:val="14"/>
          <w:szCs w:val="14"/>
          <w:lang w:eastAsia="ru-RU"/>
        </w:rPr>
        <w:t>      </w:t>
      </w:r>
      <w:r w:rsidRPr="00E21E96">
        <w:rPr>
          <w:rFonts w:ascii="Times New Roman" w:eastAsia="Times New Roman" w:hAnsi="Times New Roman" w:cs="Times New Roman"/>
          <w:color w:val="660066"/>
          <w:sz w:val="14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Французский язык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(в устной форме)</w:t>
      </w:r>
    </w:p>
    <w:p w:rsidR="00E21E96" w:rsidRPr="00E21E96" w:rsidRDefault="00E21E96" w:rsidP="00E21E96">
      <w:pPr>
        <w:spacing w:after="0" w:line="240" w:lineRule="auto"/>
        <w:ind w:left="1440" w:hanging="360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  <w:t> 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Сдать можно любое количество предметов из списка. Выбор должен быть основан на том, по какой специальности (направлению </w:t>
      </w:r>
      <w:proofErr w:type="gram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подготовки) </w:t>
      </w:r>
      <w:proofErr w:type="gram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участник планирует получить профессиональное образование.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lastRenderedPageBreak/>
        <w:br/>
      </w: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Задания ЕГЭ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Экзаменационные задания ЕГЭ — контрольные измерительные материалы (КИМ),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КИМ  разрабатываются Федеральным институтом педагогических измерений (ФИПИ). С документами, регламентирующими структуру и  содержание  КИМ (кодификаторами, спецификациями), а также с демонстрационными вариантами ЕГЭ по каждому предмету, можно ознакомиться в разделе «Демонстрационные версии ЕГЭ» на сайте ФИПИ.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ВНИМАНИЕ!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E21E96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  <w:lang w:eastAsia="ru-RU"/>
        </w:rPr>
        <w:t>Сведения, содержащиеся в контрольных измерительных материалах, относятся к информации ограниченного доступа.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E21E96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  <w:lang w:eastAsia="ru-RU"/>
        </w:rPr>
        <w:t xml:space="preserve">Лица, привлекаемые к проведению ЕГЭ, а в период проведения ЕГЭ также лица, сдававшие ЕГЭ, несут в соответствии с законодательством Российской Федерации ответственность за разглашение содержащихся </w:t>
      </w:r>
      <w:proofErr w:type="gramStart"/>
      <w:r w:rsidRPr="00E21E96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  <w:lang w:eastAsia="ru-RU"/>
        </w:rPr>
        <w:t>в</w:t>
      </w:r>
      <w:proofErr w:type="gramEnd"/>
      <w:r w:rsidRPr="00E21E96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  <w:lang w:eastAsia="ru-RU"/>
        </w:rPr>
        <w:t> КИМ сведений.</w:t>
      </w:r>
    </w:p>
    <w:p w:rsidR="00E21E96" w:rsidRPr="00E21E96" w:rsidRDefault="00E21E96" w:rsidP="00E21E96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Результаты ЕГЭ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При проведении ЕГЭ используется </w:t>
      </w:r>
      <w:proofErr w:type="spell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стобалльная</w:t>
      </w:r>
      <w:proofErr w:type="spell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 система оценки.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Выполненная экзаменационная работа оценивается в первичных баллах.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 xml:space="preserve">Для объективной оценки уровня подготовленности участника ЕГЭ применяется специальная методика </w:t>
      </w:r>
      <w:proofErr w:type="spell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шкалирования</w:t>
      </w:r>
      <w:proofErr w:type="spell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результатов ЕГЭ, с помощью которой первичные баллы  переводятся в тестовые, которые и устанавливают итоговый результат ЕГЭ по 100-балльной шкале.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По каждому предмету ЕГЭ установлено  минимальное количество баллов, преодоление которого подтверждает освоение основных общеобразовательных программ.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После проверки работ на региональном (часть С) и федеральном уровне (централизованная проверка частей</w:t>
      </w:r>
      <w:proofErr w:type="gram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А</w:t>
      </w:r>
      <w:proofErr w:type="gram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 и  В)  ГЭК на своем заседании рассматривает результаты ЕГЭ по каждому общеобразовательному предмету и принимает решение об их утверждении или отмене. Утверждение результатов ЕГЭ осуществляется в течение 1-го рабочего дня с момента </w:t>
      </w:r>
      <w:proofErr w:type="gram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получения результатов централизованной проверки экзаменационных работ участников ЕГЭ</w:t>
      </w:r>
      <w:proofErr w:type="gram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. 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Затем результаты ЕГЭ передаются в образовательные учреждения, а также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в отдел образования Администрации </w:t>
      </w:r>
      <w:proofErr w:type="spellStart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Егорлыкского</w:t>
      </w:r>
      <w:proofErr w:type="spellEnd"/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 xml:space="preserve"> района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для ознакомления участников ЕГЭ с полученными ими результатами ЕГЭ.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lastRenderedPageBreak/>
        <w:t>Ознакомление участников ЕГЭ с полученными ими результатами ЕГЭ по общеобразовательному предмету осуществляется  не позднее 3-х рабочих дней со дня их утверждения ГЭК. 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Если участник не согласен с результатами ЕГЭ, он может подать апелляцию в течение 2 рабочих дней после официального объявления результатов.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Результаты ЕГЭ каждого участника заносятся в федеральную информационную систему.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Результаты ЕГЭ действительны в течение 4 лет, следующих за годом получения этих результатов.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u w:val="single"/>
          <w:lang w:eastAsia="ru-RU"/>
        </w:rPr>
        <w:t>Неудовлетворительный результат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Если участник ЕГЭ получит результат, ниже установленного минимального количества баллов  по любому из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выборных предметов, снова сдать ЕГЭ можно будет только в следующем году.</w:t>
      </w:r>
    </w:p>
    <w:p w:rsidR="00E21E96" w:rsidRPr="00E21E96" w:rsidRDefault="00E21E96" w:rsidP="00E21E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  <w:lang w:eastAsia="ru-RU"/>
        </w:rPr>
      </w:pP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Если участник ЕГЭ 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году. Сделать это можно в резервные дни в текущем году, которые устанавливаются ежегодным приказом Министерства образования и науки Российской Федерации.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Если выпускник текущего года получает результаты, ниже минимального количества баллов и по русскому языку, и по математике, он сможет пересдать ЕГЭ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не ранее 1 сентября текущего года в сроки и формах, установленных Порядком проведения ГИА по образовательным программам среднего общего образования.</w:t>
      </w:r>
      <w:r w:rsidRPr="00E21E9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 </w:t>
      </w:r>
      <w:r w:rsidRPr="00E21E96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  <w:t>Для повторного прохождения ГИА следует восстановиться в организации, осуществляющей образовательную деятельность на срок, необходимый для прохождения ГИА.</w:t>
      </w:r>
    </w:p>
    <w:p w:rsidR="00AC6FB6" w:rsidRDefault="00AC6FB6"/>
    <w:sectPr w:rsidR="00AC6FB6" w:rsidSect="00E21E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21E96"/>
    <w:rsid w:val="00365726"/>
    <w:rsid w:val="00423BB8"/>
    <w:rsid w:val="005201BE"/>
    <w:rsid w:val="0056609E"/>
    <w:rsid w:val="00595658"/>
    <w:rsid w:val="006522B7"/>
    <w:rsid w:val="006A308E"/>
    <w:rsid w:val="00A261DF"/>
    <w:rsid w:val="00AC6FB6"/>
    <w:rsid w:val="00CD1101"/>
    <w:rsid w:val="00E21E96"/>
    <w:rsid w:val="00F5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E96"/>
  </w:style>
  <w:style w:type="paragraph" w:styleId="a3">
    <w:name w:val="Balloon Text"/>
    <w:basedOn w:val="a"/>
    <w:link w:val="a4"/>
    <w:uiPriority w:val="99"/>
    <w:semiHidden/>
    <w:unhideWhenUsed/>
    <w:rsid w:val="00E2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Терещенко</cp:lastModifiedBy>
  <cp:revision>2</cp:revision>
  <dcterms:created xsi:type="dcterms:W3CDTF">2015-10-16T08:36:00Z</dcterms:created>
  <dcterms:modified xsi:type="dcterms:W3CDTF">2015-10-16T08:36:00Z</dcterms:modified>
</cp:coreProperties>
</file>